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lista1clara1"/>
        <w:tblW w:w="5000" w:type="pct"/>
        <w:tblLook w:val="04A0" w:firstRow="1" w:lastRow="0" w:firstColumn="1" w:lastColumn="0" w:noHBand="0" w:noVBand="1"/>
      </w:tblPr>
      <w:tblGrid>
        <w:gridCol w:w="1624"/>
        <w:gridCol w:w="1646"/>
        <w:gridCol w:w="1573"/>
        <w:gridCol w:w="1211"/>
        <w:gridCol w:w="969"/>
        <w:gridCol w:w="1815"/>
      </w:tblGrid>
      <w:tr w:rsidR="00FE66F3" w:rsidRPr="00FE66F3" w:rsidTr="00FE6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Nombre de la variable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Definición 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Definición operativa 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Tipo de variable</w:t>
            </w: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Niveles o escalas </w:t>
            </w:r>
          </w:p>
        </w:tc>
        <w:tc>
          <w:tcPr>
            <w:tcW w:w="1027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Valor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Edad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Tiempo que ha vivido una persona o ciertos animales o vegetales.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 la edad en años cumplidos 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Cuantitativa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Razón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16 años (1)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17 años (2)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18 años (3)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19 años (4)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20 años (5)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21 años (6)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22 años (7)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23 años (8)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24 años (9)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25 años (10)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26 años (11)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27 años (12)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28 años (13)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29 años (14)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30 años (15)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31 años (16)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Género</w:t>
            </w:r>
          </w:p>
        </w:tc>
        <w:tc>
          <w:tcPr>
            <w:tcW w:w="931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Condición orgánica, masculina o femenina, de los animales y las plantas</w:t>
            </w:r>
          </w:p>
        </w:tc>
        <w:tc>
          <w:tcPr>
            <w:tcW w:w="890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tomarán los Género masculinos y femeninos de los estudiantes de la universidad 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Masculino (1)</w:t>
            </w:r>
          </w:p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Femenino (2)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Semestre básico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Nivel de estudios universitarios cursados hasta el momento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 xml:space="preserve">Se tomarán los estudiantes que se encuentren cursando de sexto a decimo semestre 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Primer semestre (1)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Segundo semestre (2)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Tercer semestre (3)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Cuarto semestre (4)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Quinto semestre (5)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Sexto semestre (6)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Séptimo semestre (7)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Octavo semestre (8) noveno semestre (9) decimo semestre (10)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Ocupación </w:t>
            </w:r>
          </w:p>
        </w:tc>
        <w:tc>
          <w:tcPr>
            <w:tcW w:w="931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Trabajo, empleo, oficio.</w:t>
            </w:r>
          </w:p>
        </w:tc>
        <w:tc>
          <w:tcPr>
            <w:tcW w:w="890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Se tomarán los estudiantes que trabajan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Nominal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Si trabaja (1)</w:t>
            </w:r>
          </w:p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No trabaja (2)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Estrés 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Tensión provocada por situaciones agobiantes que originan reacciones psicosomáticas o trastornos psicológicos a veces graves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 tomará los grados de estrés según la PSS nunca, casi nunca, algunas veces, a menudo, muy a menudo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Cuantitativa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Razón 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 xml:space="preserve"> Nunca (0)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Casi nunca (1)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Algunas veces (2)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A menudo (3)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Siempre (4).</w:t>
            </w: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Bruxismo </w:t>
            </w:r>
          </w:p>
        </w:tc>
        <w:tc>
          <w:tcPr>
            <w:tcW w:w="931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 xml:space="preserve">Rechinamiento de dientes involuntario que </w:t>
            </w:r>
            <w:bookmarkStart w:id="0" w:name="_GoBack"/>
            <w:bookmarkEnd w:id="0"/>
            <w:r w:rsidRPr="00FE66F3">
              <w:rPr>
                <w:rFonts w:eastAsia="Arial Unicode MS"/>
                <w:sz w:val="20"/>
                <w:szCs w:val="20"/>
                <w:lang w:val="es-ES"/>
              </w:rPr>
              <w:lastRenderedPageBreak/>
              <w:t>se produce especialmente durante el sueño</w:t>
            </w:r>
          </w:p>
        </w:tc>
        <w:tc>
          <w:tcPr>
            <w:tcW w:w="890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lastRenderedPageBreak/>
              <w:t xml:space="preserve">Se tomará la presencia de los signos de </w:t>
            </w:r>
            <w:r w:rsidRPr="00FE66F3">
              <w:rPr>
                <w:sz w:val="20"/>
                <w:szCs w:val="20"/>
              </w:rPr>
              <w:lastRenderedPageBreak/>
              <w:t>bruxismo en los participantes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lastRenderedPageBreak/>
              <w:t>Cualitativa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Si presenta bruxismo (1)</w:t>
            </w:r>
          </w:p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lastRenderedPageBreak/>
              <w:t>No presenta bruxismo (2)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lastRenderedPageBreak/>
              <w:t xml:space="preserve">Onicofagia 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Costumbre de comerse las uñas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 la presencia de los signos de onicofagia en los participantes 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Si se come las uñas (1)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No se come las uñas (2)</w:t>
            </w: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Queilofagia </w:t>
            </w:r>
          </w:p>
        </w:tc>
        <w:tc>
          <w:tcPr>
            <w:tcW w:w="931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/>
                <w:sz w:val="20"/>
                <w:szCs w:val="20"/>
                <w:lang w:val="es-ES"/>
              </w:rPr>
            </w:pPr>
            <w:r w:rsidRPr="00FE66F3">
              <w:rPr>
                <w:rFonts w:eastAsia="Arial Unicode MS"/>
                <w:sz w:val="20"/>
                <w:szCs w:val="20"/>
                <w:lang w:val="es-ES"/>
              </w:rPr>
              <w:t>se clasifica como una variable cualitativa nominal la cual se operacionaliza según</w:t>
            </w:r>
          </w:p>
        </w:tc>
        <w:tc>
          <w:tcPr>
            <w:tcW w:w="890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 la presencia de los signos de Queilofagia en los pacientes 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Si presenta queilofagia (1), ausencia de queilofagia (2)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Desgaste de bordes incisales y superficies oclusales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Perdida de tejido dental por mecanismos de frotamiento.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 la presencia de degaste de bordes incisales y superficies oclusales en los participantes 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Presenta desgaste (1)</w:t>
            </w:r>
          </w:p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No presenta desgaste (2)</w:t>
            </w: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Dolor muscular</w:t>
            </w:r>
          </w:p>
        </w:tc>
        <w:tc>
          <w:tcPr>
            <w:tcW w:w="931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Es cualquier Sensación de dolor aguda, convulsiva y tirante en un músculo, puede experimentarse de forma extendida (difusa) o en un punto concreto del cuerpo (local). </w:t>
            </w:r>
          </w:p>
        </w:tc>
        <w:tc>
          <w:tcPr>
            <w:tcW w:w="890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 tomará la presencia de dolor muscular en los participantes</w:t>
            </w:r>
          </w:p>
        </w:tc>
        <w:tc>
          <w:tcPr>
            <w:tcW w:w="685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Presencia de dolor (1), ausencia de dolor (2)</w:t>
            </w:r>
          </w:p>
        </w:tc>
      </w:tr>
      <w:tr w:rsidR="00FE66F3" w:rsidRPr="00FE66F3" w:rsidTr="00FE6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shd w:val="clear" w:color="auto" w:fill="auto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Ruido articular </w:t>
            </w:r>
          </w:p>
        </w:tc>
        <w:tc>
          <w:tcPr>
            <w:tcW w:w="931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Serie de crujidos y clics que se oyen al forzar los cóndilos de una articulación, en especial las de los dedos de la mano y la mandíbula. </w:t>
            </w:r>
          </w:p>
        </w:tc>
        <w:tc>
          <w:tcPr>
            <w:tcW w:w="890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Se tomará la presencia de ruido articular en los participantes </w:t>
            </w:r>
          </w:p>
        </w:tc>
        <w:tc>
          <w:tcPr>
            <w:tcW w:w="685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shd w:val="clear" w:color="auto" w:fill="auto"/>
          </w:tcPr>
          <w:p w:rsidR="00FE66F3" w:rsidRPr="00FE66F3" w:rsidRDefault="00FE66F3" w:rsidP="00100F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shd w:val="clear" w:color="auto" w:fill="auto"/>
          </w:tcPr>
          <w:p w:rsidR="00FE66F3" w:rsidRPr="00FE66F3" w:rsidRDefault="00FE66F3" w:rsidP="0010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Presencia de ruido articular (1), ausencia de ruido articular (2)</w:t>
            </w:r>
          </w:p>
        </w:tc>
      </w:tr>
      <w:tr w:rsidR="00FE66F3" w:rsidRPr="00FE66F3" w:rsidTr="00FE6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Fisuras de esmalte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Hendidura de aparición patológica en el esmalte. </w:t>
            </w:r>
          </w:p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Se tomará presencia de fisuras en el esmalte en los participantes.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Cualitativa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 xml:space="preserve">Nominal 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6F3" w:rsidRPr="00FE66F3" w:rsidRDefault="00FE66F3" w:rsidP="00100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E66F3">
              <w:rPr>
                <w:sz w:val="20"/>
                <w:szCs w:val="20"/>
              </w:rPr>
              <w:t>Presencia de fisuras en el esmalte (1), ausencia de fisuras en el esmalte (2)</w:t>
            </w:r>
          </w:p>
        </w:tc>
      </w:tr>
    </w:tbl>
    <w:p w:rsidR="00305AA8" w:rsidRPr="00FE66F3" w:rsidRDefault="00FE66F3">
      <w:pPr>
        <w:rPr>
          <w:rFonts w:cs="Times New Roman"/>
        </w:rPr>
      </w:pPr>
    </w:p>
    <w:sectPr w:rsidR="00305AA8" w:rsidRPr="00FE66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F3"/>
    <w:rsid w:val="001A62D9"/>
    <w:rsid w:val="00704856"/>
    <w:rsid w:val="008762C5"/>
    <w:rsid w:val="00C477EA"/>
    <w:rsid w:val="00E5585A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463807-270D-415D-AA47-C72C7BF4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6F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lista1clara1">
    <w:name w:val="Tabla de lista 1 clara1"/>
    <w:basedOn w:val="Tablanormal"/>
    <w:uiPriority w:val="46"/>
    <w:rsid w:val="00FE66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andres bencomo gomez</dc:creator>
  <cp:keywords/>
  <dc:description/>
  <cp:lastModifiedBy>axel andres bencomo gomez</cp:lastModifiedBy>
  <cp:revision>1</cp:revision>
  <dcterms:created xsi:type="dcterms:W3CDTF">2017-04-25T12:08:00Z</dcterms:created>
  <dcterms:modified xsi:type="dcterms:W3CDTF">2017-04-25T12:10:00Z</dcterms:modified>
</cp:coreProperties>
</file>